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58D" w:rsidRPr="004F5D97" w:rsidRDefault="00A6258D" w:rsidP="00A6258D">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A6258D" w:rsidRPr="004F5D97" w:rsidRDefault="00A6258D" w:rsidP="00A6258D">
      <w:pPr>
        <w:rPr>
          <w:rFonts w:ascii="Calibri" w:hAnsi="Calibri" w:cs="Calibri"/>
          <w:color w:val="595959" w:themeColor="text1" w:themeTint="A6"/>
          <w:sz w:val="26"/>
          <w:szCs w:val="26"/>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1073/2doJAM/2018-JN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A6258D" w:rsidRPr="004F5D97" w:rsidRDefault="00A6258D" w:rsidP="00A6258D">
      <w:pPr>
        <w:pStyle w:val="Textoindependiente"/>
        <w:rPr>
          <w:rFonts w:ascii="Calibri" w:hAnsi="Calibri" w:cs="Calibri"/>
          <w:color w:val="595959" w:themeColor="text1" w:themeTint="A6"/>
          <w:sz w:val="26"/>
          <w:szCs w:val="26"/>
        </w:rPr>
      </w:pPr>
    </w:p>
    <w:p w:rsidR="00A6258D" w:rsidRPr="004F5D97" w:rsidRDefault="00A6258D" w:rsidP="00A6258D">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A6258D" w:rsidRPr="004F5D97" w:rsidRDefault="00A6258D" w:rsidP="00A6258D">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A6258D" w:rsidRPr="004F5D97" w:rsidRDefault="00A6258D" w:rsidP="00A6258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1 uno de agosto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A6258D" w:rsidRPr="004F5D97" w:rsidRDefault="00A6258D" w:rsidP="00A6258D">
      <w:pPr>
        <w:ind w:firstLine="708"/>
        <w:jc w:val="both"/>
        <w:rPr>
          <w:rFonts w:ascii="Calibri" w:hAnsi="Calibri" w:cs="Calibri"/>
          <w:b/>
          <w:bCs/>
          <w:color w:val="595959" w:themeColor="text1" w:themeTint="A6"/>
          <w:sz w:val="26"/>
          <w:szCs w:val="26"/>
        </w:rPr>
      </w:pPr>
    </w:p>
    <w:p w:rsidR="00A6258D" w:rsidRPr="004F5D97" w:rsidRDefault="00A6258D" w:rsidP="00A6258D">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376194 (tres-siete-seis-uno-nueve-cuatro)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A6258D" w:rsidRPr="004F5D97" w:rsidRDefault="00A6258D" w:rsidP="00A6258D">
      <w:pPr>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A6258D" w:rsidRPr="004F5D97" w:rsidRDefault="00A6258D" w:rsidP="00A6258D">
      <w:pPr>
        <w:ind w:firstLine="708"/>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A6258D" w:rsidRPr="004F5D97" w:rsidRDefault="00A6258D" w:rsidP="00A6258D">
      <w:pPr>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A6258D" w:rsidRPr="004F5D97" w:rsidRDefault="00A6258D" w:rsidP="00A6258D">
      <w:pPr>
        <w:ind w:firstLine="708"/>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6258D" w:rsidRPr="004F5D97" w:rsidRDefault="00A6258D" w:rsidP="00A6258D">
      <w:pPr>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23 veintitrés a la 26 veintiséis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A6258D" w:rsidRPr="004F5D97" w:rsidRDefault="00A6258D" w:rsidP="00A6258D">
      <w:pPr>
        <w:pStyle w:val="Textoindependiente"/>
        <w:rPr>
          <w:rFonts w:ascii="Calibri" w:hAnsi="Calibri" w:cs="Calibri"/>
          <w:color w:val="595959" w:themeColor="text1" w:themeTint="A6"/>
          <w:sz w:val="26"/>
          <w:szCs w:val="26"/>
          <w:lang w:val="es-ES"/>
        </w:rPr>
      </w:pPr>
    </w:p>
    <w:p w:rsidR="00A6258D" w:rsidRDefault="00A6258D" w:rsidP="00A6258D">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24 veinticuatro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26 veintiséis</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A6258D" w:rsidRPr="004F5D97" w:rsidRDefault="00A6258D" w:rsidP="00A6258D">
      <w:pPr>
        <w:pStyle w:val="Textoindependiente"/>
        <w:ind w:firstLine="708"/>
        <w:rPr>
          <w:rFonts w:ascii="Calibri" w:hAnsi="Calibri" w:cs="Calibri"/>
          <w:color w:val="595959" w:themeColor="text1" w:themeTint="A6"/>
          <w:sz w:val="26"/>
          <w:szCs w:val="26"/>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cuatro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A6258D" w:rsidRPr="004F5D97" w:rsidRDefault="00A6258D" w:rsidP="00A6258D">
      <w:pPr>
        <w:pStyle w:val="Textoindependiente"/>
        <w:ind w:firstLine="708"/>
        <w:rPr>
          <w:rFonts w:ascii="Calibri" w:hAnsi="Calibri" w:cs="Calibri"/>
          <w:color w:val="595959" w:themeColor="text1" w:themeTint="A6"/>
          <w:sz w:val="26"/>
          <w:szCs w:val="26"/>
        </w:rPr>
      </w:pPr>
    </w:p>
    <w:p w:rsidR="00A6258D" w:rsidRPr="004F5D97" w:rsidRDefault="00A6258D" w:rsidP="00A6258D">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A6258D" w:rsidRPr="004F5D97" w:rsidRDefault="00A6258D" w:rsidP="00A6258D">
      <w:pPr>
        <w:pStyle w:val="Textoindependiente"/>
        <w:rPr>
          <w:rFonts w:ascii="Calibri" w:hAnsi="Calibri" w:cs="Calibri"/>
          <w:color w:val="595959" w:themeColor="text1" w:themeTint="A6"/>
          <w:sz w:val="26"/>
          <w:szCs w:val="26"/>
        </w:rPr>
      </w:pPr>
    </w:p>
    <w:p w:rsidR="00A6258D" w:rsidRPr="004F5D97" w:rsidRDefault="00A6258D" w:rsidP="00A6258D">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6258D" w:rsidRPr="004F5D97" w:rsidRDefault="00A6258D" w:rsidP="00A6258D">
      <w:pPr>
        <w:pStyle w:val="Textoindependiente"/>
        <w:ind w:firstLine="708"/>
        <w:jc w:val="center"/>
        <w:rPr>
          <w:rFonts w:ascii="Calibri" w:hAnsi="Calibri" w:cs="Calibri"/>
          <w:b/>
          <w:bCs/>
          <w:color w:val="595959" w:themeColor="text1" w:themeTint="A6"/>
          <w:sz w:val="26"/>
          <w:szCs w:val="26"/>
        </w:rPr>
      </w:pPr>
    </w:p>
    <w:p w:rsidR="00A6258D" w:rsidRPr="004F5D97" w:rsidRDefault="00A6258D" w:rsidP="00A6258D">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A6258D" w:rsidRPr="004F5D97" w:rsidRDefault="00A6258D" w:rsidP="00A6258D">
      <w:pPr>
        <w:pStyle w:val="Textoindependiente"/>
        <w:rPr>
          <w:rFonts w:ascii="Calibri" w:hAnsi="Calibri" w:cs="Calibri"/>
          <w:b/>
          <w:bCs/>
          <w:color w:val="595959" w:themeColor="text1" w:themeTint="A6"/>
          <w:sz w:val="26"/>
          <w:szCs w:val="26"/>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A6258D" w:rsidRPr="004F5D97" w:rsidRDefault="00A6258D" w:rsidP="00A6258D">
      <w:pPr>
        <w:jc w:val="both"/>
        <w:rPr>
          <w:rFonts w:ascii="Calibri" w:hAnsi="Calibri" w:cs="Calibri"/>
          <w:b/>
          <w:i/>
          <w:iCs/>
          <w:color w:val="595959" w:themeColor="text1" w:themeTint="A6"/>
          <w:sz w:val="26"/>
          <w:szCs w:val="26"/>
          <w:lang w:val="es-MX"/>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376194 (tres-siete-seis-uno-nueve-cuatro), de fecha 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A6258D" w:rsidRPr="004F5D97" w:rsidRDefault="00A6258D" w:rsidP="00A6258D">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1073/2doJAM/2018-JN</w:t>
      </w:r>
    </w:p>
    <w:p w:rsidR="00A6258D" w:rsidRPr="004F5D97" w:rsidRDefault="00A6258D" w:rsidP="00A6258D">
      <w:pPr>
        <w:ind w:firstLine="708"/>
        <w:jc w:val="both"/>
        <w:rPr>
          <w:rFonts w:ascii="Calibri" w:hAnsi="Calibri" w:cs="Calibri"/>
          <w:color w:val="595959" w:themeColor="text1" w:themeTint="A6"/>
          <w:sz w:val="26"/>
          <w:szCs w:val="26"/>
        </w:rPr>
      </w:pPr>
    </w:p>
    <w:p w:rsidR="00A6258D" w:rsidRPr="004F5D97" w:rsidRDefault="00A6258D" w:rsidP="00A6258D">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A6258D" w:rsidRPr="004F5D97" w:rsidRDefault="00A6258D" w:rsidP="00A6258D">
      <w:pPr>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6258D" w:rsidRPr="004F5D97" w:rsidRDefault="00A6258D" w:rsidP="00A6258D">
      <w:pPr>
        <w:jc w:val="both"/>
        <w:rPr>
          <w:rFonts w:ascii="Calibri" w:hAnsi="Calibri" w:cs="Calibri"/>
          <w:b/>
          <w:bCs/>
          <w:i/>
          <w:iCs/>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6258D" w:rsidRPr="004F5D97" w:rsidRDefault="00A6258D" w:rsidP="00A6258D">
      <w:pPr>
        <w:rPr>
          <w:rFonts w:ascii="Calibri" w:hAnsi="Calibri" w:cs="Calibri"/>
          <w:b/>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A6258D" w:rsidRPr="004F5D97" w:rsidRDefault="00A6258D" w:rsidP="00A6258D">
      <w:pPr>
        <w:ind w:firstLine="708"/>
        <w:jc w:val="both"/>
        <w:rPr>
          <w:rFonts w:ascii="Calibri" w:hAnsi="Calibri" w:cs="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A6258D" w:rsidRPr="004F5D97" w:rsidRDefault="00A6258D" w:rsidP="00A6258D">
      <w:pPr>
        <w:jc w:val="both"/>
        <w:rPr>
          <w:rFonts w:ascii="Calibri" w:hAnsi="Calibri" w:cs="Calibri"/>
          <w:b/>
          <w:bCs/>
          <w:i/>
          <w:iCs/>
          <w:color w:val="595959" w:themeColor="text1" w:themeTint="A6"/>
          <w:sz w:val="26"/>
          <w:szCs w:val="26"/>
        </w:rPr>
      </w:pPr>
    </w:p>
    <w:p w:rsidR="00A6258D" w:rsidRPr="004F5D97" w:rsidRDefault="00A6258D" w:rsidP="00A6258D">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A6258D" w:rsidRPr="004F5D97" w:rsidRDefault="00A6258D" w:rsidP="00A6258D">
      <w:pPr>
        <w:jc w:val="both"/>
        <w:rPr>
          <w:rFonts w:ascii="Calibri" w:hAnsi="Calibri" w:cs="Calibri"/>
          <w:b/>
          <w:bCs/>
          <w:i/>
          <w:iCs/>
          <w:color w:val="595959" w:themeColor="text1" w:themeTint="A6"/>
          <w:sz w:val="26"/>
          <w:szCs w:val="26"/>
        </w:rPr>
      </w:pPr>
    </w:p>
    <w:p w:rsidR="00A6258D" w:rsidRPr="004F5D97" w:rsidRDefault="00A6258D" w:rsidP="00A6258D">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6258D" w:rsidRPr="004F5D97" w:rsidRDefault="00A6258D" w:rsidP="00A6258D">
      <w:pPr>
        <w:pStyle w:val="Sangradetextonormal"/>
        <w:ind w:left="0" w:firstLine="708"/>
        <w:jc w:val="both"/>
        <w:rPr>
          <w:rFonts w:ascii="Calibri" w:hAnsi="Calibri" w:cs="Calibri"/>
          <w:bCs/>
          <w:iCs/>
          <w:color w:val="595959" w:themeColor="text1" w:themeTint="A6"/>
          <w:sz w:val="20"/>
          <w:szCs w:val="20"/>
        </w:rPr>
      </w:pPr>
    </w:p>
    <w:p w:rsidR="00A6258D" w:rsidRPr="004F5D97" w:rsidRDefault="00A6258D" w:rsidP="00A6258D">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0200</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cero-dos-cero-cero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1466D;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A6258D" w:rsidRPr="004F5D97" w:rsidRDefault="00A6258D" w:rsidP="00A6258D">
      <w:pPr>
        <w:pStyle w:val="Sangradetextonormal"/>
        <w:ind w:left="0" w:firstLine="708"/>
        <w:jc w:val="both"/>
        <w:rPr>
          <w:rFonts w:ascii="Calibri" w:hAnsi="Calibri" w:cs="Calibri"/>
          <w:bCs/>
          <w:iCs/>
          <w:color w:val="595959" w:themeColor="text1" w:themeTint="A6"/>
          <w:sz w:val="20"/>
          <w:szCs w:val="20"/>
        </w:rPr>
      </w:pPr>
    </w:p>
    <w:p w:rsidR="00A6258D" w:rsidRPr="004F5D97" w:rsidRDefault="00A6258D" w:rsidP="00A6258D">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6258D" w:rsidRPr="004F5D97" w:rsidRDefault="00A6258D" w:rsidP="00A6258D">
      <w:pPr>
        <w:pStyle w:val="Sangradetextonormal"/>
        <w:ind w:left="0" w:firstLine="708"/>
        <w:jc w:val="both"/>
        <w:rPr>
          <w:rFonts w:ascii="Calibri" w:hAnsi="Calibri" w:cs="Calibri"/>
          <w:bCs/>
          <w:iCs/>
          <w:color w:val="595959" w:themeColor="text1" w:themeTint="A6"/>
          <w:sz w:val="20"/>
          <w:szCs w:val="20"/>
        </w:rPr>
      </w:pPr>
    </w:p>
    <w:p w:rsidR="00A6258D" w:rsidRPr="004F5D97" w:rsidRDefault="00A6258D" w:rsidP="00A6258D">
      <w:pPr>
        <w:jc w:val="both"/>
        <w:rPr>
          <w:rFonts w:ascii="Calibri" w:hAnsi="Calibri" w:cs="Calibri"/>
          <w:b/>
          <w:bCs/>
          <w:i/>
          <w:iCs/>
          <w:color w:val="595959" w:themeColor="text1" w:themeTint="A6"/>
          <w:sz w:val="26"/>
          <w:szCs w:val="26"/>
          <w:lang w:val="es-MX"/>
        </w:rPr>
      </w:pPr>
    </w:p>
    <w:p w:rsidR="00A6258D" w:rsidRPr="004F5D97" w:rsidRDefault="00A6258D" w:rsidP="00A6258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6258D" w:rsidRPr="004F5D97" w:rsidRDefault="00A6258D" w:rsidP="00A6258D">
      <w:pPr>
        <w:jc w:val="both"/>
        <w:rPr>
          <w:rFonts w:ascii="Calibri" w:hAnsi="Calibri" w:cs="Calibri"/>
          <w:color w:val="595959" w:themeColor="text1" w:themeTint="A6"/>
          <w:sz w:val="26"/>
          <w:szCs w:val="26"/>
        </w:rPr>
      </w:pPr>
    </w:p>
    <w:p w:rsidR="00A6258D" w:rsidRPr="004F5D97" w:rsidRDefault="00A6258D" w:rsidP="00A6258D">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1073/2doJAM/2018-JN</w:t>
      </w:r>
    </w:p>
    <w:p w:rsidR="00A6258D" w:rsidRPr="004F5D97" w:rsidRDefault="00A6258D" w:rsidP="00A6258D">
      <w:pPr>
        <w:ind w:firstLine="708"/>
        <w:jc w:val="both"/>
        <w:rPr>
          <w:rFonts w:ascii="Calibri" w:hAnsi="Calibri" w:cs="Calibri"/>
          <w:color w:val="595959" w:themeColor="text1" w:themeTint="A6"/>
          <w:sz w:val="26"/>
          <w:szCs w:val="26"/>
        </w:rPr>
      </w:pPr>
    </w:p>
    <w:p w:rsidR="00A6258D" w:rsidRPr="004F1AE9" w:rsidRDefault="00A6258D" w:rsidP="00A6258D">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Portales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376194 (tres-siete-seis-uno-nueve-cuatro)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los 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Me encuentro realizando la </w:t>
      </w:r>
      <w:proofErr w:type="spellStart"/>
      <w:r>
        <w:rPr>
          <w:rFonts w:ascii="Calibri" w:hAnsi="Calibri" w:cs="Calibri"/>
          <w:i/>
          <w:color w:val="595959" w:themeColor="text1" w:themeTint="A6"/>
          <w:sz w:val="26"/>
          <w:szCs w:val="26"/>
        </w:rPr>
        <w:t>supervicion</w:t>
      </w:r>
      <w:proofErr w:type="spellEnd"/>
      <w:r>
        <w:rPr>
          <w:rFonts w:ascii="Calibri" w:hAnsi="Calibri" w:cs="Calibri"/>
          <w:i/>
          <w:color w:val="595959" w:themeColor="text1" w:themeTint="A6"/>
          <w:sz w:val="26"/>
          <w:szCs w:val="26"/>
        </w:rPr>
        <w:t>………con plan de operación vigente en mano……….</w:t>
      </w:r>
      <w:proofErr w:type="spellStart"/>
      <w:r>
        <w:rPr>
          <w:rFonts w:ascii="Calibri" w:hAnsi="Calibri" w:cs="Calibri"/>
          <w:i/>
          <w:color w:val="595959" w:themeColor="text1" w:themeTint="A6"/>
          <w:sz w:val="26"/>
          <w:szCs w:val="26"/>
        </w:rPr>
        <w:t>percantandome</w:t>
      </w:r>
      <w:proofErr w:type="spellEnd"/>
      <w:r>
        <w:rPr>
          <w:rFonts w:ascii="Calibri" w:hAnsi="Calibri" w:cs="Calibri"/>
          <w:i/>
          <w:color w:val="595959" w:themeColor="text1" w:themeTint="A6"/>
          <w:sz w:val="26"/>
          <w:szCs w:val="26"/>
        </w:rPr>
        <w:t xml:space="preserve">  que.....dejando un intervalo sin servicio de 40 minutos)”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466</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A6258D" w:rsidRPr="004F5D97" w:rsidRDefault="00A6258D" w:rsidP="00A6258D">
      <w:pPr>
        <w:pStyle w:val="Textoindependiente"/>
        <w:tabs>
          <w:tab w:val="left" w:pos="3594"/>
        </w:tabs>
        <w:rPr>
          <w:rFonts w:ascii="Calibri" w:hAnsi="Calibri" w:cs="Calibri"/>
          <w:color w:val="595959" w:themeColor="text1" w:themeTint="A6"/>
          <w:sz w:val="26"/>
          <w:szCs w:val="26"/>
          <w:lang w:val="es-ES"/>
        </w:rPr>
      </w:pPr>
    </w:p>
    <w:p w:rsidR="00A6258D" w:rsidRPr="004F5D97" w:rsidRDefault="00A6258D" w:rsidP="00A6258D">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A6258D" w:rsidRPr="004F5D97" w:rsidRDefault="00A6258D" w:rsidP="00A6258D">
      <w:pPr>
        <w:pStyle w:val="Textoindependiente"/>
        <w:tabs>
          <w:tab w:val="left" w:pos="3594"/>
        </w:tabs>
        <w:rPr>
          <w:rFonts w:ascii="Calibri" w:hAnsi="Calibri" w:cs="Calibri"/>
          <w:iCs/>
          <w:color w:val="595959" w:themeColor="text1" w:themeTint="A6"/>
          <w:sz w:val="26"/>
          <w:szCs w:val="26"/>
        </w:rPr>
      </w:pPr>
    </w:p>
    <w:p w:rsidR="00A6258D" w:rsidRPr="004F5D97" w:rsidRDefault="00A6258D" w:rsidP="00A6258D">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6258D" w:rsidRPr="004F5D97" w:rsidRDefault="00A6258D" w:rsidP="00A6258D">
      <w:pPr>
        <w:pStyle w:val="Textoindependiente"/>
        <w:tabs>
          <w:tab w:val="left" w:pos="3594"/>
        </w:tabs>
        <w:rPr>
          <w:rFonts w:ascii="Calibri" w:hAnsi="Calibri" w:cs="Calibri"/>
          <w:iCs/>
          <w:color w:val="595959" w:themeColor="text1" w:themeTint="A6"/>
          <w:sz w:val="26"/>
          <w:szCs w:val="26"/>
        </w:rPr>
      </w:pPr>
    </w:p>
    <w:p w:rsidR="00A6258D" w:rsidRPr="004F5D97" w:rsidRDefault="00A6258D" w:rsidP="00A6258D">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376194 (tres-siete-seis-uno-nueve-cuatro)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A6258D" w:rsidRPr="004F5D97" w:rsidRDefault="00A6258D" w:rsidP="00A6258D">
      <w:pPr>
        <w:jc w:val="both"/>
        <w:rPr>
          <w:color w:val="595959" w:themeColor="text1" w:themeTint="A6"/>
          <w:sz w:val="22"/>
        </w:rPr>
      </w:pPr>
    </w:p>
    <w:p w:rsidR="00A6258D" w:rsidRPr="004F5D97" w:rsidRDefault="00A6258D" w:rsidP="00A6258D">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6258D" w:rsidRPr="004F5D97" w:rsidRDefault="00A6258D" w:rsidP="00A6258D">
      <w:pPr>
        <w:ind w:firstLine="708"/>
        <w:jc w:val="both"/>
        <w:rPr>
          <w:color w:val="595959" w:themeColor="text1" w:themeTint="A6"/>
          <w:lang w:val="es-MX"/>
        </w:rPr>
      </w:pPr>
    </w:p>
    <w:p w:rsidR="00A6258D" w:rsidRPr="004F5D97" w:rsidRDefault="00A6258D" w:rsidP="00A6258D">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A6258D" w:rsidRPr="004F5D97" w:rsidRDefault="00A6258D" w:rsidP="00A6258D">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A6258D" w:rsidRPr="004F5D97" w:rsidRDefault="00A6258D" w:rsidP="00A6258D">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741466-D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w:t>
      </w:r>
      <w:r>
        <w:rPr>
          <w:rFonts w:ascii="Calibri" w:hAnsi="Calibri" w:cs="Calibri"/>
          <w:color w:val="595959" w:themeColor="text1" w:themeTint="A6"/>
          <w:sz w:val="26"/>
          <w:szCs w:val="26"/>
        </w:rPr>
        <w:t>se incumplió</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A6258D" w:rsidRPr="004F5D97" w:rsidRDefault="00A6258D" w:rsidP="00A6258D">
      <w:pPr>
        <w:jc w:val="both"/>
        <w:rPr>
          <w:rFonts w:ascii="Calibri" w:hAnsi="Calibri" w:cs="Calibri"/>
          <w:iCs/>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A6258D" w:rsidRPr="004F5D97" w:rsidRDefault="00A6258D" w:rsidP="00A6258D">
      <w:pPr>
        <w:jc w:val="both"/>
        <w:rPr>
          <w:rFonts w:ascii="Calibri" w:hAnsi="Calibri" w:cs="Calibri"/>
          <w:bCs/>
          <w:color w:val="595959" w:themeColor="text1" w:themeTint="A6"/>
          <w:sz w:val="26"/>
          <w:szCs w:val="26"/>
        </w:rPr>
      </w:pPr>
    </w:p>
    <w:p w:rsidR="00A6258D" w:rsidRPr="004F5D97" w:rsidRDefault="00A6258D" w:rsidP="00A625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376194 (tres-siete-seis-uno-nueve-cuatro)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A6258D" w:rsidRPr="004F5D97" w:rsidRDefault="00A6258D" w:rsidP="00A6258D">
      <w:pPr>
        <w:jc w:val="both"/>
        <w:rPr>
          <w:rFonts w:ascii="Calibri" w:hAnsi="Calibri" w:cs="Calibri"/>
          <w:bCs/>
          <w:color w:val="595959" w:themeColor="text1" w:themeTint="A6"/>
          <w:sz w:val="26"/>
          <w:szCs w:val="26"/>
        </w:rPr>
      </w:pPr>
    </w:p>
    <w:p w:rsidR="00A6258D" w:rsidRPr="004F5D97" w:rsidRDefault="00A6258D" w:rsidP="00A6258D">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A6258D" w:rsidRPr="004F5D97" w:rsidRDefault="00A6258D" w:rsidP="00A6258D">
      <w:pPr>
        <w:ind w:firstLine="708"/>
        <w:jc w:val="both"/>
        <w:rPr>
          <w:rFonts w:ascii="Calibri" w:hAnsi="Calibri" w:cs="Calibri"/>
          <w:bCs/>
          <w:color w:val="595959" w:themeColor="text1" w:themeTint="A6"/>
          <w:sz w:val="26"/>
          <w:szCs w:val="26"/>
        </w:rPr>
      </w:pPr>
    </w:p>
    <w:p w:rsidR="00A6258D" w:rsidRPr="004F5D97" w:rsidRDefault="00A6258D" w:rsidP="00A6258D">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1073/2doJAM/2018-JN</w:t>
      </w:r>
    </w:p>
    <w:p w:rsidR="00A6258D" w:rsidRPr="004F5D97" w:rsidRDefault="00A6258D" w:rsidP="00A6258D">
      <w:pPr>
        <w:ind w:firstLine="708"/>
        <w:jc w:val="both"/>
        <w:rPr>
          <w:rFonts w:ascii="Calibri" w:hAnsi="Calibri" w:cs="Calibri"/>
          <w:bCs/>
          <w:color w:val="595959" w:themeColor="text1" w:themeTint="A6"/>
          <w:sz w:val="26"/>
          <w:szCs w:val="26"/>
        </w:rPr>
      </w:pPr>
    </w:p>
    <w:p w:rsidR="00A6258D" w:rsidRPr="00163FCB" w:rsidRDefault="00A6258D" w:rsidP="00A6258D">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la expresión</w:t>
      </w:r>
      <w:r w:rsidRPr="0051581E">
        <w:rPr>
          <w:rFonts w:ascii="Calibri" w:hAnsi="Calibri" w:cs="Calibri"/>
          <w:bCs/>
          <w:i/>
          <w:color w:val="767171" w:themeColor="background2" w:themeShade="80"/>
          <w:sz w:val="26"/>
          <w:szCs w:val="26"/>
        </w:rPr>
        <w:t xml:space="preserve"> “plan de operación vigente</w:t>
      </w:r>
      <w:r>
        <w:rPr>
          <w:rFonts w:ascii="Calibri" w:hAnsi="Calibri" w:cs="Calibri"/>
          <w:bCs/>
          <w:i/>
          <w:color w:val="767171" w:themeColor="background2" w:themeShade="80"/>
          <w:sz w:val="26"/>
          <w:szCs w:val="26"/>
        </w:rPr>
        <w:t xml:space="preserve"> en mano</w:t>
      </w:r>
      <w:r w:rsidRPr="0051581E">
        <w:rPr>
          <w:rFonts w:ascii="Calibri" w:hAnsi="Calibri" w:cs="Calibri"/>
          <w:bCs/>
          <w:i/>
          <w:color w:val="767171" w:themeColor="background2" w:themeShade="80"/>
          <w:sz w:val="26"/>
          <w:szCs w:val="26"/>
        </w:rPr>
        <w:t>”</w:t>
      </w:r>
      <w:r w:rsidRPr="0051581E">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51581E">
        <w:rPr>
          <w:rFonts w:ascii="Calibri" w:hAnsi="Calibri"/>
          <w:color w:val="767171" w:themeColor="background2" w:themeShade="80"/>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 . . </w:t>
      </w:r>
      <w:proofErr w:type="gramStart"/>
      <w:r w:rsidRPr="004F5D97">
        <w:rPr>
          <w:rFonts w:ascii="Calibri" w:hAnsi="Calibri"/>
          <w:color w:val="595959" w:themeColor="text1" w:themeTint="A6"/>
          <w:sz w:val="26"/>
          <w:szCs w:val="26"/>
        </w:rPr>
        <w:t>. . . .</w:t>
      </w:r>
      <w:proofErr w:type="gramEnd"/>
    </w:p>
    <w:p w:rsidR="00A6258D" w:rsidRDefault="00A6258D" w:rsidP="00A6258D">
      <w:pPr>
        <w:jc w:val="both"/>
        <w:rPr>
          <w:rFonts w:ascii="Calibri" w:hAnsi="Calibri"/>
          <w:color w:val="595959" w:themeColor="text1" w:themeTint="A6"/>
          <w:sz w:val="26"/>
          <w:szCs w:val="26"/>
        </w:rPr>
      </w:pPr>
    </w:p>
    <w:p w:rsidR="00A6258D" w:rsidRPr="003702C0" w:rsidRDefault="00A6258D" w:rsidP="00A6258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 tampoco 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-331</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tres-tres-uno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0200</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cero-dos-cero-cero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 . . . . . . . .</w:t>
      </w:r>
    </w:p>
    <w:p w:rsidR="00A6258D" w:rsidRPr="000F2CC9" w:rsidRDefault="00A6258D" w:rsidP="00A6258D">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A6258D" w:rsidRPr="004F5D97" w:rsidRDefault="00A6258D" w:rsidP="00A6258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A6258D" w:rsidRPr="004F5D97" w:rsidRDefault="00A6258D" w:rsidP="00A6258D">
      <w:pPr>
        <w:jc w:val="both"/>
        <w:rPr>
          <w:rFonts w:ascii="Calibri" w:hAnsi="Calibri"/>
          <w:color w:val="595959" w:themeColor="text1" w:themeTint="A6"/>
          <w:sz w:val="26"/>
          <w:szCs w:val="26"/>
        </w:rPr>
      </w:pPr>
    </w:p>
    <w:p w:rsidR="00A6258D" w:rsidRPr="004F5D97" w:rsidRDefault="00A6258D" w:rsidP="00A6258D">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376194 (tres-siete-seis-uno-nueve-cuatro)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9 </w:t>
      </w:r>
      <w:r w:rsidRPr="004E37F4">
        <w:rPr>
          <w:rFonts w:ascii="Calibri" w:hAnsi="Calibri" w:cs="Calibri"/>
          <w:color w:val="595959" w:themeColor="text1" w:themeTint="A6"/>
          <w:sz w:val="26"/>
          <w:szCs w:val="26"/>
        </w:rPr>
        <w:t>nueve de</w:t>
      </w:r>
      <w:r>
        <w:rPr>
          <w:rFonts w:ascii="Calibri" w:hAnsi="Calibri" w:cs="Calibri"/>
          <w:b/>
          <w:color w:val="595959" w:themeColor="text1" w:themeTint="A6"/>
          <w:sz w:val="26"/>
          <w:szCs w:val="26"/>
        </w:rPr>
        <w:t xml:space="preserve"> julio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A6258D" w:rsidRPr="004F5D97" w:rsidRDefault="00A6258D" w:rsidP="00A6258D">
      <w:pPr>
        <w:jc w:val="both"/>
        <w:rPr>
          <w:rFonts w:ascii="Calibri" w:hAnsi="Calibri" w:cs="Calibri"/>
          <w:color w:val="595959" w:themeColor="text1" w:themeTint="A6"/>
          <w:sz w:val="20"/>
          <w:szCs w:val="20"/>
        </w:rPr>
      </w:pPr>
    </w:p>
    <w:p w:rsidR="00A6258D" w:rsidRPr="004F5D97" w:rsidRDefault="00A6258D" w:rsidP="00A6258D">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6258D" w:rsidRPr="004F5D97" w:rsidRDefault="00A6258D" w:rsidP="00A6258D">
      <w:pPr>
        <w:pStyle w:val="Textoindependiente"/>
        <w:rPr>
          <w:rFonts w:ascii="Calibri" w:hAnsi="Calibri" w:cs="Arial"/>
          <w:color w:val="595959" w:themeColor="text1" w:themeTint="A6"/>
          <w:sz w:val="20"/>
          <w:szCs w:val="27"/>
          <w:lang w:val="es-ES"/>
        </w:rPr>
      </w:pPr>
    </w:p>
    <w:p w:rsidR="00A6258D" w:rsidRPr="004F5D97" w:rsidRDefault="00A6258D" w:rsidP="00A6258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6258D" w:rsidRPr="004F5D97" w:rsidRDefault="00A6258D" w:rsidP="00A6258D">
      <w:pPr>
        <w:pStyle w:val="Textoindependiente"/>
        <w:rPr>
          <w:rFonts w:ascii="Calibri" w:hAnsi="Calibri"/>
          <w:b/>
          <w:bCs/>
          <w:i/>
          <w:iCs/>
          <w:color w:val="595959" w:themeColor="text1" w:themeTint="A6"/>
          <w:sz w:val="20"/>
          <w:szCs w:val="20"/>
        </w:rPr>
      </w:pPr>
    </w:p>
    <w:p w:rsidR="00A6258D" w:rsidRPr="004F5D97" w:rsidRDefault="00A6258D" w:rsidP="00A6258D">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A6258D" w:rsidRPr="004F5D97" w:rsidRDefault="00A6258D" w:rsidP="00A6258D">
      <w:pPr>
        <w:pStyle w:val="Textoindependiente"/>
        <w:ind w:firstLine="708"/>
        <w:rPr>
          <w:rFonts w:ascii="Calibri" w:hAnsi="Calibri"/>
          <w:b/>
          <w:i/>
          <w:color w:val="595959" w:themeColor="text1" w:themeTint="A6"/>
          <w:sz w:val="20"/>
          <w:szCs w:val="20"/>
        </w:rPr>
      </w:pPr>
    </w:p>
    <w:p w:rsidR="00A6258D" w:rsidRPr="004F5D97" w:rsidRDefault="00A6258D" w:rsidP="00A6258D">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7864284</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siete-ocho-seis-cuatro-dos-ocho-cuatro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14 catorce de julio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p>
    <w:p w:rsidR="00A6258D" w:rsidRPr="004F5D97" w:rsidRDefault="00A6258D" w:rsidP="00A6258D">
      <w:pPr>
        <w:pStyle w:val="Textoindependiente"/>
        <w:ind w:firstLine="708"/>
        <w:rPr>
          <w:rFonts w:ascii="Calibri" w:hAnsi="Calibri" w:cs="Arial"/>
          <w:color w:val="595959" w:themeColor="text1" w:themeTint="A6"/>
          <w:sz w:val="26"/>
          <w:szCs w:val="27"/>
        </w:rPr>
      </w:pPr>
    </w:p>
    <w:p w:rsidR="00A6258D" w:rsidRPr="004F5D97" w:rsidRDefault="00A6258D" w:rsidP="00A6258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A6258D" w:rsidRPr="004F5D97" w:rsidRDefault="00A6258D" w:rsidP="00A6258D">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6258D" w:rsidRPr="004F5D97" w:rsidRDefault="00A6258D" w:rsidP="00A6258D">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A6258D" w:rsidRPr="004F5D97" w:rsidRDefault="00A6258D" w:rsidP="00A6258D">
      <w:pPr>
        <w:pStyle w:val="Textoindependiente"/>
        <w:ind w:firstLine="708"/>
        <w:rPr>
          <w:rFonts w:ascii="Calibri" w:hAnsi="Calibri"/>
          <w:color w:val="595959" w:themeColor="text1" w:themeTint="A6"/>
          <w:sz w:val="20"/>
          <w:szCs w:val="20"/>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6258D" w:rsidRPr="004F5D97" w:rsidRDefault="00A6258D" w:rsidP="00A6258D">
      <w:pPr>
        <w:pStyle w:val="Textoindependiente"/>
        <w:ind w:firstLine="708"/>
        <w:rPr>
          <w:rFonts w:ascii="Calibri" w:hAnsi="Calibri" w:cs="Calibri"/>
          <w:color w:val="595959" w:themeColor="text1" w:themeTint="A6"/>
          <w:sz w:val="20"/>
          <w:szCs w:val="20"/>
        </w:rPr>
      </w:pPr>
    </w:p>
    <w:p w:rsidR="00A6258D" w:rsidRPr="004F5D97" w:rsidRDefault="00A6258D" w:rsidP="00A6258D">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6258D" w:rsidRPr="004F5D97" w:rsidRDefault="00A6258D" w:rsidP="00A6258D">
      <w:pPr>
        <w:pStyle w:val="Textoindependiente"/>
        <w:rPr>
          <w:rFonts w:ascii="Calibri" w:hAnsi="Calibri" w:cs="Calibri"/>
          <w:color w:val="595959" w:themeColor="text1" w:themeTint="A6"/>
          <w:sz w:val="20"/>
          <w:szCs w:val="20"/>
        </w:rPr>
      </w:pPr>
    </w:p>
    <w:p w:rsidR="00A6258D" w:rsidRPr="004F5D97" w:rsidRDefault="00A6258D" w:rsidP="00A6258D">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6258D" w:rsidRPr="004F5D97" w:rsidRDefault="00A6258D" w:rsidP="00A6258D">
      <w:pPr>
        <w:pStyle w:val="Textoindependiente"/>
        <w:ind w:firstLine="708"/>
        <w:rPr>
          <w:rFonts w:ascii="Calibri" w:hAnsi="Calibri" w:cs="Calibri"/>
          <w:color w:val="595959" w:themeColor="text1" w:themeTint="A6"/>
          <w:sz w:val="20"/>
          <w:szCs w:val="20"/>
        </w:rPr>
      </w:pPr>
    </w:p>
    <w:p w:rsidR="00A6258D" w:rsidRPr="004F5D97" w:rsidRDefault="00A6258D" w:rsidP="00A6258D">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A6258D" w:rsidRPr="004F5D97" w:rsidRDefault="00A6258D" w:rsidP="00A6258D">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1073/2doJAM/2018-JN</w:t>
      </w:r>
    </w:p>
    <w:p w:rsidR="00A6258D" w:rsidRPr="004F5D97" w:rsidRDefault="00A6258D" w:rsidP="00A6258D">
      <w:pPr>
        <w:pStyle w:val="Textoindependiente"/>
        <w:ind w:firstLine="708"/>
        <w:rPr>
          <w:rFonts w:ascii="Calibri" w:hAnsi="Calibri" w:cs="Calibri"/>
          <w:i/>
          <w:color w:val="595959" w:themeColor="text1" w:themeTint="A6"/>
          <w:sz w:val="26"/>
          <w:szCs w:val="26"/>
        </w:rPr>
      </w:pPr>
    </w:p>
    <w:p w:rsidR="00A6258D" w:rsidRPr="004F5D97" w:rsidRDefault="00A6258D" w:rsidP="00A6258D">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A6258D" w:rsidRPr="004F5D97" w:rsidRDefault="00A6258D" w:rsidP="00A6258D">
      <w:pPr>
        <w:pStyle w:val="Textoindependiente"/>
        <w:ind w:firstLine="708"/>
        <w:rPr>
          <w:rFonts w:ascii="Calibri" w:hAnsi="Calibri" w:cs="Calibri"/>
          <w:bCs/>
          <w:iCs/>
          <w:color w:val="595959" w:themeColor="text1" w:themeTint="A6"/>
          <w:sz w:val="20"/>
          <w:szCs w:val="20"/>
        </w:rPr>
      </w:pPr>
    </w:p>
    <w:p w:rsidR="00A6258D" w:rsidRPr="004F5D97" w:rsidRDefault="00A6258D" w:rsidP="00A6258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376194 (tres-siete-seis-uno-nueve-cuatro)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9 </w:t>
      </w:r>
      <w:r w:rsidRPr="004E37F4">
        <w:rPr>
          <w:rFonts w:ascii="Calibri" w:hAnsi="Calibri" w:cs="Calibri"/>
          <w:color w:val="595959" w:themeColor="text1" w:themeTint="A6"/>
          <w:sz w:val="26"/>
          <w:szCs w:val="26"/>
        </w:rPr>
        <w:t>nueve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A6258D" w:rsidRPr="004F5D97" w:rsidRDefault="00A6258D" w:rsidP="00A6258D">
      <w:pPr>
        <w:ind w:firstLine="708"/>
        <w:jc w:val="both"/>
        <w:rPr>
          <w:rFonts w:ascii="Calibri" w:hAnsi="Calibri" w:cs="Calibri"/>
          <w:b/>
          <w:bCs/>
          <w:i/>
          <w:iCs/>
          <w:color w:val="595959" w:themeColor="text1" w:themeTint="A6"/>
          <w:sz w:val="26"/>
          <w:szCs w:val="26"/>
        </w:rPr>
      </w:pPr>
    </w:p>
    <w:p w:rsidR="00A6258D" w:rsidRPr="004F5D97" w:rsidRDefault="00A6258D" w:rsidP="00A6258D">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A6258D" w:rsidRPr="004F5D97" w:rsidRDefault="00A6258D" w:rsidP="00A6258D">
      <w:pPr>
        <w:ind w:firstLine="708"/>
        <w:jc w:val="both"/>
        <w:rPr>
          <w:rFonts w:ascii="Calibri" w:hAnsi="Calibri" w:cs="Calibri"/>
          <w:b/>
          <w:color w:val="595959" w:themeColor="text1" w:themeTint="A6"/>
          <w:sz w:val="20"/>
          <w:szCs w:val="20"/>
        </w:rPr>
      </w:pPr>
    </w:p>
    <w:p w:rsidR="00A6258D" w:rsidRPr="004F5D97" w:rsidRDefault="00A6258D" w:rsidP="00A6258D">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A6258D" w:rsidRPr="004F5D97" w:rsidRDefault="00A6258D" w:rsidP="00A6258D">
      <w:pPr>
        <w:jc w:val="both"/>
        <w:rPr>
          <w:rFonts w:ascii="Calibri" w:hAnsi="Calibri" w:cs="Calibri"/>
          <w:color w:val="595959" w:themeColor="text1" w:themeTint="A6"/>
          <w:sz w:val="20"/>
          <w:szCs w:val="20"/>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6258D" w:rsidRPr="004F5D97" w:rsidRDefault="00A6258D" w:rsidP="00A6258D">
      <w:pPr>
        <w:pStyle w:val="Textoindependiente"/>
        <w:rPr>
          <w:rFonts w:ascii="Calibri" w:hAnsi="Calibri" w:cs="Calibri"/>
          <w:color w:val="595959" w:themeColor="text1" w:themeTint="A6"/>
          <w:sz w:val="20"/>
          <w:szCs w:val="20"/>
        </w:rPr>
      </w:pPr>
    </w:p>
    <w:p w:rsidR="00A6258D" w:rsidRPr="004F5D97" w:rsidRDefault="00A6258D" w:rsidP="00A6258D">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6258D" w:rsidRPr="004F5D97" w:rsidRDefault="00A6258D" w:rsidP="00A6258D">
      <w:pPr>
        <w:pStyle w:val="Textoindependiente"/>
        <w:rPr>
          <w:rFonts w:ascii="Calibri" w:hAnsi="Calibri" w:cs="Calibri"/>
          <w:color w:val="595959" w:themeColor="text1" w:themeTint="A6"/>
          <w:sz w:val="20"/>
          <w:szCs w:val="20"/>
        </w:rPr>
      </w:pPr>
    </w:p>
    <w:p w:rsidR="00A6258D" w:rsidRPr="004F5D97" w:rsidRDefault="00A6258D" w:rsidP="00A6258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A6258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8D"/>
    <w:rsid w:val="001B369F"/>
    <w:rsid w:val="00A6258D"/>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C175-8A18-4384-BA4F-2BCD709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58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6258D"/>
    <w:pPr>
      <w:jc w:val="both"/>
    </w:pPr>
    <w:rPr>
      <w:lang w:val="es-MX"/>
    </w:rPr>
  </w:style>
  <w:style w:type="character" w:customStyle="1" w:styleId="TextoindependienteCar">
    <w:name w:val="Texto independiente Car"/>
    <w:basedOn w:val="Fuentedeprrafopredeter"/>
    <w:link w:val="Textoindependiente"/>
    <w:rsid w:val="00A6258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6258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6258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4217</Words>
  <Characters>23198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2018-11-27T21:25:00Z</dcterms:created>
  <dcterms:modified xsi:type="dcterms:W3CDTF">2018-11-27T21:26:00Z</dcterms:modified>
</cp:coreProperties>
</file>